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hint="eastAsia" w:ascii="仿宋_GB2312" w:hAnsi="Arial" w:eastAsia="仿宋_GB2312" w:cs="Arial"/>
          <w:kern w:val="0"/>
          <w:sz w:val="28"/>
          <w:szCs w:val="28"/>
        </w:rPr>
      </w:pPr>
      <w:r>
        <w:rPr>
          <w:rFonts w:hint="eastAsia" w:ascii="仿宋_GB2312" w:hAnsi="Arial" w:eastAsia="仿宋_GB2312" w:cs="Arial"/>
          <w:kern w:val="0"/>
          <w:sz w:val="28"/>
          <w:szCs w:val="28"/>
        </w:rPr>
        <w:t>附件5：</w:t>
      </w:r>
    </w:p>
    <w:p>
      <w:pPr>
        <w:jc w:val="center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组织生活观摩反馈表</w:t>
      </w:r>
    </w:p>
    <w:p>
      <w:pPr>
        <w:widowControl/>
        <w:spacing w:line="460" w:lineRule="exact"/>
        <w:jc w:val="center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（观摩人员填写）</w:t>
      </w:r>
    </w:p>
    <w:tbl>
      <w:tblPr>
        <w:tblStyle w:val="3"/>
        <w:tblpPr w:leftFromText="180" w:rightFromText="180" w:vertAnchor="text" w:tblpX="-601" w:tblpY="1"/>
        <w:tblOverlap w:val="never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683"/>
        <w:gridCol w:w="2257"/>
        <w:gridCol w:w="560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  <w:t>观摩党支部</w:t>
            </w:r>
          </w:p>
        </w:tc>
        <w:tc>
          <w:tcPr>
            <w:tcW w:w="6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  <w:t>组织生活主题</w:t>
            </w:r>
          </w:p>
        </w:tc>
        <w:tc>
          <w:tcPr>
            <w:tcW w:w="6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  <w:t>组织生活形式</w:t>
            </w:r>
          </w:p>
        </w:tc>
        <w:tc>
          <w:tcPr>
            <w:tcW w:w="6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  <w:t xml:space="preserve">□党员大会         □党小组会         □党课  </w:t>
            </w: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  <w:t>□主题党日         □其他组织生活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  <w:t>观摩时间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  <w:t>观摩地点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观摩人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所属支部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64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请您根据观摩情况，对下列工作要求的体现程度进行打分（5分为最符合要求）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22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政治引领突出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。突出政治学习和教育，突出党性锻炼。</w:t>
            </w:r>
          </w:p>
        </w:tc>
        <w:tc>
          <w:tcPr>
            <w:tcW w:w="3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  <w:t xml:space="preserve">□5   </w:t>
            </w:r>
            <w:r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  <w:t xml:space="preserve">4   □3   </w:t>
            </w:r>
            <w:r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  <w:t xml:space="preserve">2   </w:t>
            </w:r>
            <w:r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22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把握方向准确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。体现政治性、时代性、原则性、战斗性，杜绝表面化、形式化、娱乐化、庸俗化。</w:t>
            </w:r>
          </w:p>
        </w:tc>
        <w:tc>
          <w:tcPr>
            <w:tcW w:w="3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  <w:t xml:space="preserve">□5   </w:t>
            </w:r>
            <w:r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  <w:t xml:space="preserve">4   □3   </w:t>
            </w:r>
            <w:r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  <w:t xml:space="preserve">2   </w:t>
            </w:r>
            <w:r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22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主题任务明确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。结合本单位中心工作和党员思想工作实际开展组织生活，杜绝党建和业务工作“两张皮”。</w:t>
            </w:r>
          </w:p>
        </w:tc>
        <w:tc>
          <w:tcPr>
            <w:tcW w:w="3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  <w:t xml:space="preserve">□5   </w:t>
            </w:r>
            <w:r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  <w:t xml:space="preserve">4   □3   </w:t>
            </w:r>
            <w:r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  <w:t xml:space="preserve">2   </w:t>
            </w:r>
            <w:r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622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方式方法创新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。仪式感明显，形式多样，氛围庄重，拓展线上线下相关资源，运用互联网信息技术开展活动。</w:t>
            </w:r>
          </w:p>
        </w:tc>
        <w:tc>
          <w:tcPr>
            <w:tcW w:w="3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  <w:t xml:space="preserve">□5   </w:t>
            </w:r>
            <w:r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  <w:t xml:space="preserve">4   □3   </w:t>
            </w:r>
            <w:r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  <w:t xml:space="preserve">2   </w:t>
            </w:r>
            <w:r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622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行动落实有力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。做到“有主题、有讨论、有共识、有行动”，党员参与度高，会后有落实举措。</w:t>
            </w:r>
          </w:p>
        </w:tc>
        <w:tc>
          <w:tcPr>
            <w:tcW w:w="3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  <w:t xml:space="preserve">□5   </w:t>
            </w:r>
            <w:r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  <w:t xml:space="preserve">4   □3   </w:t>
            </w:r>
            <w:r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  <w:t xml:space="preserve">2   </w:t>
            </w:r>
            <w:r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</w:trPr>
        <w:tc>
          <w:tcPr>
            <w:tcW w:w="17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  <w:t>特色亮点</w:t>
            </w:r>
          </w:p>
        </w:tc>
        <w:tc>
          <w:tcPr>
            <w:tcW w:w="791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（请简要描述您认为此次组织生活的特色亮点，100字以内）</w:t>
            </w:r>
          </w:p>
          <w:p>
            <w:pPr>
              <w:spacing w:line="360" w:lineRule="auto"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17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Arial"/>
                <w:kern w:val="0"/>
                <w:sz w:val="24"/>
                <w:szCs w:val="24"/>
              </w:rPr>
              <w:t>不足之处</w:t>
            </w:r>
          </w:p>
        </w:tc>
        <w:tc>
          <w:tcPr>
            <w:tcW w:w="791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（请简要描述您认为此次组织生活的不足之处，100字以内）</w:t>
            </w:r>
          </w:p>
          <w:p>
            <w:pPr>
              <w:spacing w:line="360" w:lineRule="auto"/>
              <w:jc w:val="left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400" w:lineRule="exact"/>
        <w:jc w:val="left"/>
        <w:rPr>
          <w:rFonts w:hint="eastAsia" w:ascii="仿宋_GB2312" w:hAnsi="Arial" w:eastAsia="仿宋_GB2312" w:cs="Arial"/>
          <w:b/>
          <w:bCs/>
          <w:kern w:val="0"/>
          <w:sz w:val="22"/>
          <w:szCs w:val="24"/>
        </w:rPr>
      </w:pPr>
      <w:r>
        <w:rPr>
          <w:rFonts w:hint="eastAsia" w:ascii="仿宋_GB2312" w:hAnsi="Arial" w:eastAsia="仿宋_GB2312" w:cs="Arial"/>
          <w:b/>
          <w:bCs/>
          <w:kern w:val="0"/>
          <w:sz w:val="22"/>
          <w:szCs w:val="24"/>
        </w:rPr>
        <w:t>注：此表请观摩人在会后纸质版交至组织部办公室行政楼419，或电子版发至组织部邮箱zzb@sues.edu.cn</w:t>
      </w:r>
    </w:p>
    <w:p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250D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zzb</dc:creator>
  <cp:lastModifiedBy>zzb</cp:lastModifiedBy>
  <dcterms:modified xsi:type="dcterms:W3CDTF">2019-03-04T08:23:09Z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